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6F75" w14:textId="345F7D14" w:rsidR="00260924" w:rsidRPr="000C41C7" w:rsidRDefault="00260924" w:rsidP="00260924">
      <w:pPr>
        <w:rPr>
          <w:b/>
          <w:bCs/>
          <w:sz w:val="20"/>
          <w:szCs w:val="20"/>
        </w:rPr>
      </w:pPr>
      <w:r w:rsidRPr="000C41C7">
        <w:rPr>
          <w:b/>
          <w:bCs/>
          <w:sz w:val="20"/>
          <w:szCs w:val="20"/>
        </w:rPr>
        <w:t xml:space="preserve">Microsoft Education Support Stack | </w:t>
      </w:r>
      <w:r w:rsidR="00002BEF" w:rsidRPr="00002BEF">
        <w:rPr>
          <w:b/>
          <w:bCs/>
          <w:sz w:val="20"/>
          <w:szCs w:val="20"/>
        </w:rPr>
        <w:t xml:space="preserve">Intune (Enterprise) for Edu </w:t>
      </w:r>
      <w:r w:rsidR="007B3DC8">
        <w:rPr>
          <w:b/>
          <w:bCs/>
          <w:sz w:val="20"/>
          <w:szCs w:val="20"/>
        </w:rPr>
        <w:t>Onboarding</w:t>
      </w:r>
      <w:r w:rsidR="00002BEF" w:rsidRPr="00002BEF">
        <w:rPr>
          <w:b/>
          <w:bCs/>
          <w:sz w:val="20"/>
          <w:szCs w:val="20"/>
        </w:rPr>
        <w:t xml:space="preserve"> Stack (Windows </w:t>
      </w:r>
      <w:r w:rsidR="00D45964">
        <w:rPr>
          <w:b/>
          <w:bCs/>
          <w:sz w:val="20"/>
          <w:szCs w:val="20"/>
        </w:rPr>
        <w:t>Devices</w:t>
      </w:r>
      <w:r w:rsidR="00002BEF" w:rsidRPr="00002BEF">
        <w:rPr>
          <w:b/>
          <w:bCs/>
          <w:sz w:val="20"/>
          <w:szCs w:val="20"/>
        </w:rPr>
        <w:t>)</w:t>
      </w:r>
    </w:p>
    <w:p w14:paraId="2A89BF03" w14:textId="77777777" w:rsidR="00260924" w:rsidRPr="000C41C7" w:rsidRDefault="00260924" w:rsidP="00260924">
      <w:pPr>
        <w:rPr>
          <w:b/>
          <w:bCs/>
          <w:sz w:val="20"/>
          <w:szCs w:val="20"/>
        </w:rPr>
      </w:pPr>
      <w:r w:rsidRPr="000C41C7">
        <w:rPr>
          <w:b/>
          <w:bCs/>
          <w:sz w:val="20"/>
          <w:szCs w:val="20"/>
        </w:rPr>
        <w:t xml:space="preserve">Estimated Support Hours Needed: 4 Hours </w:t>
      </w:r>
      <w:r w:rsidRPr="000C41C7">
        <w:rPr>
          <w:sz w:val="20"/>
          <w:szCs w:val="20"/>
        </w:rPr>
        <w:t>(This is an average; this will vary by school or institution.)</w:t>
      </w:r>
    </w:p>
    <w:p w14:paraId="017191F6" w14:textId="77777777" w:rsidR="00260924" w:rsidRPr="000C41C7" w:rsidRDefault="00260924" w:rsidP="00260924">
      <w:pPr>
        <w:rPr>
          <w:b/>
          <w:bCs/>
          <w:sz w:val="20"/>
          <w:szCs w:val="20"/>
        </w:rPr>
      </w:pPr>
      <w:r w:rsidRPr="000C41C7">
        <w:rPr>
          <w:b/>
          <w:bCs/>
          <w:sz w:val="20"/>
          <w:szCs w:val="20"/>
        </w:rPr>
        <w:t xml:space="preserve">Target Audience: </w:t>
      </w:r>
    </w:p>
    <w:p w14:paraId="1E36DD84" w14:textId="3E328109" w:rsidR="00A02F9A" w:rsidRPr="000C41C7" w:rsidRDefault="4DB6FE25" w:rsidP="00A02F9A">
      <w:pPr>
        <w:pStyle w:val="ListParagraph"/>
        <w:numPr>
          <w:ilvl w:val="0"/>
          <w:numId w:val="16"/>
        </w:numPr>
        <w:rPr>
          <w:sz w:val="20"/>
          <w:szCs w:val="20"/>
        </w:rPr>
      </w:pPr>
      <w:r w:rsidRPr="4FA6DAB6">
        <w:rPr>
          <w:sz w:val="20"/>
          <w:szCs w:val="20"/>
        </w:rPr>
        <w:t>Designed for K12 and Higher Education institutions seeking quick, targeted gains through a short, outcome</w:t>
      </w:r>
      <w:r w:rsidR="465BA81B" w:rsidRPr="4FA6DAB6">
        <w:rPr>
          <w:sz w:val="20"/>
          <w:szCs w:val="20"/>
        </w:rPr>
        <w:t>-</w:t>
      </w:r>
      <w:r w:rsidRPr="4FA6DAB6">
        <w:rPr>
          <w:sz w:val="20"/>
          <w:szCs w:val="20"/>
        </w:rPr>
        <w:t>focused engagement:</w:t>
      </w:r>
    </w:p>
    <w:p w14:paraId="0850124B" w14:textId="5DBA1F74" w:rsidR="00A02F9A" w:rsidRPr="000C41C7" w:rsidRDefault="00A02F9A" w:rsidP="00A02F9A">
      <w:pPr>
        <w:pStyle w:val="ListParagraph"/>
        <w:numPr>
          <w:ilvl w:val="1"/>
          <w:numId w:val="16"/>
        </w:numPr>
        <w:rPr>
          <w:sz w:val="20"/>
          <w:szCs w:val="20"/>
        </w:rPr>
      </w:pPr>
      <w:r w:rsidRPr="000C41C7">
        <w:rPr>
          <w:rFonts w:eastAsia="Times New Roman" w:cs="Segoe UI"/>
          <w:kern w:val="0"/>
          <w:sz w:val="20"/>
          <w:szCs w:val="20"/>
          <w14:ligatures w14:val="none"/>
        </w:rPr>
        <w:t>Are moving from on</w:t>
      </w:r>
      <w:r w:rsidR="000C41C7" w:rsidRPr="000C41C7">
        <w:rPr>
          <w:rFonts w:eastAsia="Times New Roman" w:cs="Segoe UI"/>
          <w:kern w:val="0"/>
          <w:sz w:val="20"/>
          <w:szCs w:val="20"/>
          <w14:ligatures w14:val="none"/>
        </w:rPr>
        <w:t>-</w:t>
      </w:r>
      <w:r w:rsidRPr="000C41C7">
        <w:rPr>
          <w:rFonts w:eastAsia="Times New Roman" w:cs="Segoe UI"/>
          <w:kern w:val="0"/>
          <w:sz w:val="20"/>
          <w:szCs w:val="20"/>
          <w14:ligatures w14:val="none"/>
        </w:rPr>
        <w:t>prem AD to Intune</w:t>
      </w:r>
      <w:r w:rsidR="00BA6F06">
        <w:rPr>
          <w:rFonts w:eastAsia="Times New Roman" w:cs="Segoe UI"/>
          <w:kern w:val="0"/>
          <w:sz w:val="20"/>
          <w:szCs w:val="20"/>
          <w14:ligatures w14:val="none"/>
        </w:rPr>
        <w:t xml:space="preserve"> (Enterprise)</w:t>
      </w:r>
      <w:r w:rsidRPr="000C41C7">
        <w:rPr>
          <w:rFonts w:eastAsia="Times New Roman" w:cs="Segoe UI"/>
          <w:kern w:val="0"/>
          <w:sz w:val="20"/>
          <w:szCs w:val="20"/>
          <w14:ligatures w14:val="none"/>
        </w:rPr>
        <w:t xml:space="preserve"> for Windows devices</w:t>
      </w:r>
    </w:p>
    <w:p w14:paraId="7787D8C3" w14:textId="77777777" w:rsidR="00A02F9A" w:rsidRPr="000C41C7" w:rsidRDefault="00A02F9A" w:rsidP="00A02F9A">
      <w:pPr>
        <w:pStyle w:val="ListParagraph"/>
        <w:numPr>
          <w:ilvl w:val="1"/>
          <w:numId w:val="16"/>
        </w:numPr>
        <w:rPr>
          <w:sz w:val="20"/>
          <w:szCs w:val="20"/>
        </w:rPr>
      </w:pPr>
      <w:r w:rsidRPr="000C41C7">
        <w:rPr>
          <w:rFonts w:eastAsia="Times New Roman" w:cs="Segoe UI"/>
          <w:kern w:val="0"/>
          <w:sz w:val="20"/>
          <w:szCs w:val="20"/>
          <w14:ligatures w14:val="none"/>
        </w:rPr>
        <w:t>Need Entra Connect, join model, and licensing readiness validated</w:t>
      </w:r>
    </w:p>
    <w:p w14:paraId="533781C5" w14:textId="66AD2D00" w:rsidR="00A02F9A" w:rsidRPr="000C41C7" w:rsidRDefault="00A02F9A" w:rsidP="00A02F9A">
      <w:pPr>
        <w:pStyle w:val="ListParagraph"/>
        <w:numPr>
          <w:ilvl w:val="1"/>
          <w:numId w:val="16"/>
        </w:numPr>
        <w:rPr>
          <w:sz w:val="20"/>
          <w:szCs w:val="20"/>
        </w:rPr>
      </w:pPr>
      <w:r w:rsidRPr="000C41C7">
        <w:rPr>
          <w:rFonts w:eastAsia="Times New Roman" w:cs="Segoe UI"/>
          <w:kern w:val="0"/>
          <w:sz w:val="20"/>
          <w:szCs w:val="20"/>
          <w14:ligatures w14:val="none"/>
        </w:rPr>
        <w:t>Want a short onboarding readiness engagement</w:t>
      </w:r>
    </w:p>
    <w:p w14:paraId="576C3A51" w14:textId="77777777" w:rsidR="00260924" w:rsidRPr="000C41C7" w:rsidRDefault="00260924" w:rsidP="00260924">
      <w:pPr>
        <w:rPr>
          <w:b/>
          <w:bCs/>
          <w:sz w:val="20"/>
          <w:szCs w:val="20"/>
        </w:rPr>
      </w:pPr>
      <w:r w:rsidRPr="000C41C7">
        <w:rPr>
          <w:b/>
          <w:bCs/>
          <w:sz w:val="20"/>
          <w:szCs w:val="20"/>
        </w:rPr>
        <w:t>Service Overview</w:t>
      </w:r>
    </w:p>
    <w:p w14:paraId="42708204" w14:textId="25AA60E6" w:rsidR="003A7438" w:rsidRPr="000C41C7" w:rsidRDefault="4DB6FE25" w:rsidP="003A7438">
      <w:pPr>
        <w:rPr>
          <w:sz w:val="20"/>
          <w:szCs w:val="20"/>
        </w:rPr>
      </w:pPr>
      <w:r w:rsidRPr="4FA6DAB6">
        <w:rPr>
          <w:sz w:val="20"/>
          <w:szCs w:val="20"/>
        </w:rPr>
        <w:t>Support Stacks are predefined, outcome-based engagements designed to help K-12 and Higher Education* institutions optimize their technological environments as it relates to Microsoft 365 Education integrations. These stacks are part of CDW Amplified for Microsoft Education Support Subscription and are tailored to address common challenges in education IT operations</w:t>
      </w:r>
      <w:r w:rsidR="73DE9545" w:rsidRPr="4FA6DAB6">
        <w:rPr>
          <w:sz w:val="20"/>
          <w:szCs w:val="20"/>
        </w:rPr>
        <w:t>.</w:t>
      </w:r>
      <w:r w:rsidRPr="4FA6DAB6">
        <w:rPr>
          <w:sz w:val="20"/>
          <w:szCs w:val="20"/>
        </w:rPr>
        <w:t xml:space="preserve"> </w:t>
      </w:r>
      <w:r w:rsidR="1EA30C4C" w:rsidRPr="4FA6DAB6">
        <w:rPr>
          <w:sz w:val="20"/>
          <w:szCs w:val="20"/>
        </w:rPr>
        <w:t>S</w:t>
      </w:r>
      <w:r w:rsidRPr="4FA6DAB6">
        <w:rPr>
          <w:sz w:val="20"/>
          <w:szCs w:val="20"/>
        </w:rPr>
        <w:t>upport Stacks are predefined, outcome-based engagements.</w:t>
      </w:r>
    </w:p>
    <w:p w14:paraId="6A7A99B7" w14:textId="7C984D47" w:rsidR="0004440B" w:rsidRDefault="003A7438" w:rsidP="0004440B">
      <w:pPr>
        <w:rPr>
          <w:sz w:val="20"/>
          <w:szCs w:val="20"/>
        </w:rPr>
      </w:pPr>
      <w:r w:rsidRPr="000C41C7">
        <w:rPr>
          <w:sz w:val="20"/>
          <w:szCs w:val="20"/>
        </w:rPr>
        <w:t>This stack is designed for institutions beginning their move from traditional on</w:t>
      </w:r>
      <w:r w:rsidRPr="000C41C7">
        <w:rPr>
          <w:rFonts w:ascii="Cambria Math" w:hAnsi="Cambria Math" w:cs="Cambria Math"/>
          <w:sz w:val="20"/>
          <w:szCs w:val="20"/>
        </w:rPr>
        <w:t>‑</w:t>
      </w:r>
      <w:r w:rsidRPr="000C41C7">
        <w:rPr>
          <w:sz w:val="20"/>
          <w:szCs w:val="20"/>
        </w:rPr>
        <w:t>premises Active Directory management to cloud</w:t>
      </w:r>
      <w:r w:rsidRPr="000C41C7">
        <w:rPr>
          <w:rFonts w:ascii="Cambria Math" w:hAnsi="Cambria Math" w:cs="Cambria Math"/>
          <w:sz w:val="20"/>
          <w:szCs w:val="20"/>
        </w:rPr>
        <w:t>‑</w:t>
      </w:r>
      <w:r w:rsidRPr="000C41C7">
        <w:rPr>
          <w:sz w:val="20"/>
          <w:szCs w:val="20"/>
        </w:rPr>
        <w:t>based device management with Microsoft Intune</w:t>
      </w:r>
      <w:r w:rsidR="00BA6F06">
        <w:rPr>
          <w:sz w:val="20"/>
          <w:szCs w:val="20"/>
        </w:rPr>
        <w:t xml:space="preserve"> (Enterprise)</w:t>
      </w:r>
      <w:r w:rsidRPr="000C41C7">
        <w:rPr>
          <w:sz w:val="20"/>
          <w:szCs w:val="20"/>
        </w:rPr>
        <w:t>. We focus on enabling hybrid scenarios, ensuring identity synchronization through Microsoft Entra Connect, validating Intune licensing, and registering Windows devices so they can be onboarded into Intune. The outcome is a reliable and secure starting point for managing Windows endpoints in the cloud, laying the groundwork for future expansion to iOS and Android via separate stacks.</w:t>
      </w:r>
    </w:p>
    <w:p w14:paraId="5A0689A3" w14:textId="50DA8705" w:rsidR="003A7438" w:rsidRPr="000C41C7" w:rsidRDefault="003A7438" w:rsidP="0004440B">
      <w:pPr>
        <w:rPr>
          <w:b/>
          <w:bCs/>
          <w:sz w:val="20"/>
          <w:szCs w:val="20"/>
        </w:rPr>
      </w:pPr>
      <w:r w:rsidRPr="000C41C7">
        <w:rPr>
          <w:b/>
          <w:bCs/>
          <w:sz w:val="20"/>
          <w:szCs w:val="20"/>
        </w:rPr>
        <w:t>Deliverables</w:t>
      </w:r>
    </w:p>
    <w:p w14:paraId="4A4163E3" w14:textId="77777777" w:rsidR="00D45964" w:rsidRDefault="003A7438" w:rsidP="00D45964">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Entra Connect (AD Connect) Setup Review &amp; Guidance</w:t>
      </w:r>
    </w:p>
    <w:p w14:paraId="057DB6DC" w14:textId="77777777" w:rsidR="00A02F9A" w:rsidRDefault="003A7438" w:rsidP="00D45964">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D45964">
        <w:rPr>
          <w:rFonts w:asciiTheme="minorHAnsi" w:eastAsiaTheme="minorHAnsi" w:hAnsiTheme="minorHAnsi" w:cstheme="minorBidi"/>
          <w:kern w:val="2"/>
          <w:sz w:val="20"/>
          <w:szCs w:val="20"/>
          <w14:ligatures w14:val="standardContextual"/>
        </w:rPr>
        <w:t>Synchronization method validation (Password Hash Sync/Seamless SSO), OU filtering, object health, and readiness for device registration.</w:t>
      </w:r>
    </w:p>
    <w:p w14:paraId="6473FEAF" w14:textId="77777777" w:rsidR="00850B2B" w:rsidRDefault="00850B2B" w:rsidP="00850B2B">
      <w:pPr>
        <w:pStyle w:val="NormalWeb"/>
        <w:spacing w:before="0" w:beforeAutospacing="0" w:after="0" w:afterAutospacing="0"/>
        <w:rPr>
          <w:rFonts w:asciiTheme="minorHAnsi" w:eastAsiaTheme="minorHAnsi" w:hAnsiTheme="minorHAnsi" w:cstheme="minorBidi"/>
          <w:kern w:val="2"/>
          <w:sz w:val="20"/>
          <w:szCs w:val="20"/>
          <w14:ligatures w14:val="standardContextual"/>
        </w:rPr>
      </w:pPr>
    </w:p>
    <w:p w14:paraId="2C2CDB81" w14:textId="77777777" w:rsidR="00850B2B" w:rsidRDefault="003A7438" w:rsidP="00850B2B">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Windows Device Registration Readiness</w:t>
      </w:r>
    </w:p>
    <w:p w14:paraId="3A33EC56" w14:textId="3425E0C6" w:rsidR="00A02F9A" w:rsidRDefault="003A7438" w:rsidP="00850B2B">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850B2B">
        <w:rPr>
          <w:rFonts w:asciiTheme="minorHAnsi" w:eastAsiaTheme="minorHAnsi" w:hAnsiTheme="minorHAnsi" w:cstheme="minorBidi"/>
          <w:kern w:val="2"/>
          <w:sz w:val="20"/>
          <w:szCs w:val="20"/>
          <w14:ligatures w14:val="standardContextual"/>
        </w:rPr>
        <w:t>Review and guidance for enabling Hybrid Join or Cloud Join scenarios depending on customer preference and environment support.</w:t>
      </w:r>
    </w:p>
    <w:p w14:paraId="559CC58F" w14:textId="77777777" w:rsidR="0083517C" w:rsidRDefault="0083517C" w:rsidP="00850B2B">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p>
    <w:p w14:paraId="32EC24C9" w14:textId="77777777" w:rsidR="00A02F9A" w:rsidRPr="000C41C7" w:rsidRDefault="003A7438" w:rsidP="0083517C">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Intune Licensing Validation</w:t>
      </w:r>
    </w:p>
    <w:p w14:paraId="4253AB2B" w14:textId="77777777" w:rsidR="00A02F9A" w:rsidRDefault="003A7438" w:rsidP="0083517C">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Confirm correct licensing (A3/A5, standalone Intune, or equivalent) for users and devices, including prerequisites for Windows enrollment.</w:t>
      </w:r>
    </w:p>
    <w:p w14:paraId="0E184AE8" w14:textId="77777777" w:rsidR="0083517C" w:rsidRDefault="0083517C" w:rsidP="0083517C">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p>
    <w:p w14:paraId="5EE7BF00" w14:textId="77777777" w:rsidR="00A02F9A" w:rsidRPr="000C41C7" w:rsidRDefault="003A7438" w:rsidP="0083517C">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Intune Onboarding Readiness for Windows Devices</w:t>
      </w:r>
    </w:p>
    <w:p w14:paraId="37CCDC68" w14:textId="77777777" w:rsidR="00A02F9A" w:rsidRPr="000C41C7" w:rsidRDefault="003A7438" w:rsidP="0083517C">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Verification of enrollment restrictions, MDM authority, connector readiness, and required Azure AD/Intune roles.</w:t>
      </w:r>
    </w:p>
    <w:p w14:paraId="60B47493" w14:textId="6CACAF45" w:rsidR="003A7438" w:rsidRPr="000C41C7" w:rsidRDefault="003A7438" w:rsidP="00A02F9A">
      <w:pPr>
        <w:pStyle w:val="NormalWeb"/>
        <w:rPr>
          <w:rFonts w:asciiTheme="minorHAnsi" w:eastAsiaTheme="minorHAnsi" w:hAnsiTheme="minorHAnsi" w:cstheme="minorBidi"/>
          <w:b/>
          <w:bCs/>
          <w:kern w:val="2"/>
          <w:sz w:val="20"/>
          <w:szCs w:val="20"/>
          <w14:ligatures w14:val="standardContextual"/>
        </w:rPr>
      </w:pPr>
      <w:r w:rsidRPr="000C41C7">
        <w:rPr>
          <w:rFonts w:asciiTheme="minorHAnsi" w:eastAsiaTheme="minorHAnsi" w:hAnsiTheme="minorHAnsi" w:cstheme="minorBidi"/>
          <w:b/>
          <w:bCs/>
          <w:kern w:val="2"/>
          <w:sz w:val="20"/>
          <w:szCs w:val="20"/>
          <w14:ligatures w14:val="standardContextual"/>
        </w:rPr>
        <w:t>Milestones</w:t>
      </w:r>
    </w:p>
    <w:p w14:paraId="27687A1C"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 xml:space="preserve">Review </w:t>
      </w:r>
      <w:proofErr w:type="gramStart"/>
      <w:r w:rsidRPr="000C41C7">
        <w:rPr>
          <w:rFonts w:asciiTheme="minorHAnsi" w:eastAsiaTheme="minorHAnsi" w:hAnsiTheme="minorHAnsi" w:cstheme="minorBidi"/>
          <w:kern w:val="2"/>
          <w:sz w:val="20"/>
          <w:szCs w:val="20"/>
          <w14:ligatures w14:val="standardContextual"/>
        </w:rPr>
        <w:t>current on</w:t>
      </w:r>
      <w:r w:rsidRPr="000C41C7">
        <w:rPr>
          <w:rFonts w:ascii="Cambria Math" w:eastAsiaTheme="minorHAnsi" w:hAnsi="Cambria Math" w:cs="Cambria Math"/>
          <w:kern w:val="2"/>
          <w:sz w:val="20"/>
          <w:szCs w:val="20"/>
          <w14:ligatures w14:val="standardContextual"/>
        </w:rPr>
        <w:t>‑</w:t>
      </w:r>
      <w:r w:rsidRPr="000C41C7">
        <w:rPr>
          <w:rFonts w:asciiTheme="minorHAnsi" w:eastAsiaTheme="minorHAnsi" w:hAnsiTheme="minorHAnsi" w:cstheme="minorBidi"/>
          <w:kern w:val="2"/>
          <w:sz w:val="20"/>
          <w:szCs w:val="20"/>
          <w14:ligatures w14:val="standardContextual"/>
        </w:rPr>
        <w:t>prem</w:t>
      </w:r>
      <w:proofErr w:type="gramEnd"/>
      <w:r w:rsidRPr="000C41C7">
        <w:rPr>
          <w:rFonts w:asciiTheme="minorHAnsi" w:eastAsiaTheme="minorHAnsi" w:hAnsiTheme="minorHAnsi" w:cstheme="minorBidi"/>
          <w:kern w:val="2"/>
          <w:sz w:val="20"/>
          <w:szCs w:val="20"/>
          <w14:ligatures w14:val="standardContextual"/>
        </w:rPr>
        <w:t xml:space="preserve"> AD environment, identity structure, and device join processes.</w:t>
      </w:r>
    </w:p>
    <w:p w14:paraId="142C7DB5"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Validate the status and configuration of Microsoft Entra Connect (sync health, sign</w:t>
      </w:r>
      <w:r w:rsidRPr="000C41C7">
        <w:rPr>
          <w:rFonts w:ascii="Cambria Math" w:eastAsiaTheme="minorHAnsi" w:hAnsi="Cambria Math" w:cs="Cambria Math"/>
          <w:kern w:val="2"/>
          <w:sz w:val="20"/>
          <w:szCs w:val="20"/>
          <w14:ligatures w14:val="standardContextual"/>
        </w:rPr>
        <w:t>‑</w:t>
      </w:r>
      <w:r w:rsidRPr="000C41C7">
        <w:rPr>
          <w:rFonts w:asciiTheme="minorHAnsi" w:eastAsiaTheme="minorHAnsi" w:hAnsiTheme="minorHAnsi" w:cstheme="minorBidi"/>
          <w:kern w:val="2"/>
          <w:sz w:val="20"/>
          <w:szCs w:val="20"/>
          <w14:ligatures w14:val="standardContextual"/>
        </w:rPr>
        <w:t>in method, device settings).</w:t>
      </w:r>
    </w:p>
    <w:p w14:paraId="49C6E586"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Confirm licensing coverage for Intune and dependencies for Windows cloud management.</w:t>
      </w:r>
    </w:p>
    <w:p w14:paraId="5DD5B005"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lastRenderedPageBreak/>
        <w:t>Walk through Hybrid Join or Cloud Join planning and validate device registration readiness.</w:t>
      </w:r>
    </w:p>
    <w:p w14:paraId="3A442740" w14:textId="5AEC9D0E" w:rsidR="00260924" w:rsidRPr="00804DB8" w:rsidRDefault="003A7438" w:rsidP="008120B4">
      <w:pPr>
        <w:pStyle w:val="NormalWeb"/>
        <w:numPr>
          <w:ilvl w:val="0"/>
          <w:numId w:val="17"/>
        </w:numPr>
        <w:rPr>
          <w:rFonts w:asciiTheme="minorHAnsi" w:hAnsiTheme="minorHAnsi"/>
          <w:sz w:val="20"/>
          <w:szCs w:val="20"/>
        </w:rPr>
      </w:pPr>
      <w:r w:rsidRPr="000C41C7">
        <w:rPr>
          <w:rFonts w:asciiTheme="minorHAnsi" w:eastAsiaTheme="minorHAnsi" w:hAnsiTheme="minorHAnsi" w:cstheme="minorBidi"/>
          <w:kern w:val="2"/>
          <w:sz w:val="20"/>
          <w:szCs w:val="20"/>
          <w14:ligatures w14:val="standardContextual"/>
        </w:rPr>
        <w:t>Provide onboarding guidance for enrolling Windows devices into Intune at scale.</w:t>
      </w:r>
    </w:p>
    <w:p w14:paraId="2DE608F6" w14:textId="77777777" w:rsidR="00804DB8" w:rsidRPr="000C41C7" w:rsidRDefault="00804DB8" w:rsidP="00804DB8">
      <w:pPr>
        <w:pStyle w:val="NormalWeb"/>
        <w:ind w:left="720"/>
        <w:rPr>
          <w:rFonts w:asciiTheme="minorHAnsi" w:hAnsiTheme="minorHAnsi"/>
          <w:sz w:val="20"/>
          <w:szCs w:val="20"/>
        </w:rPr>
      </w:pPr>
    </w:p>
    <w:p w14:paraId="63A2921F" w14:textId="77777777" w:rsidR="00260924" w:rsidRPr="000C41C7" w:rsidRDefault="00260924" w:rsidP="00260924">
      <w:pPr>
        <w:pStyle w:val="NormalWeb"/>
        <w:rPr>
          <w:rFonts w:asciiTheme="minorHAnsi" w:eastAsiaTheme="minorEastAsia" w:hAnsiTheme="minorHAnsi" w:cstheme="minorBidi"/>
          <w:kern w:val="2"/>
          <w:sz w:val="20"/>
          <w:szCs w:val="20"/>
          <w14:ligatures w14:val="standardContextual"/>
        </w:rPr>
      </w:pPr>
      <w:r w:rsidRPr="000C41C7">
        <w:rPr>
          <w:rFonts w:asciiTheme="minorHAnsi" w:eastAsiaTheme="minorEastAsia" w:hAnsiTheme="minorHAnsi" w:cstheme="minorBidi"/>
          <w:kern w:val="2"/>
          <w:sz w:val="20"/>
          <w:szCs w:val="20"/>
          <w14:ligatures w14:val="standardContextual"/>
        </w:rPr>
        <w:t xml:space="preserve">The engagement </w:t>
      </w:r>
      <w:proofErr w:type="gramStart"/>
      <w:r w:rsidRPr="000C41C7">
        <w:rPr>
          <w:rFonts w:asciiTheme="minorHAnsi" w:eastAsiaTheme="minorEastAsia" w:hAnsiTheme="minorHAnsi" w:cstheme="minorBidi"/>
          <w:kern w:val="2"/>
          <w:sz w:val="20"/>
          <w:szCs w:val="20"/>
          <w14:ligatures w14:val="standardContextual"/>
        </w:rPr>
        <w:t>for</w:t>
      </w:r>
      <w:proofErr w:type="gramEnd"/>
      <w:r w:rsidRPr="000C41C7">
        <w:rPr>
          <w:rFonts w:asciiTheme="minorHAnsi" w:eastAsiaTheme="minorEastAsia" w:hAnsiTheme="minorHAnsi" w:cstheme="minorBidi"/>
          <w:kern w:val="2"/>
          <w:sz w:val="20"/>
          <w:szCs w:val="20"/>
          <w14:ligatures w14:val="standardContextual"/>
        </w:rPr>
        <w:t xml:space="preserve"> this project is considered complete once all deliverables are given to the customer. Further questions or support needed would constitute a new engagement and could incur additional costs. </w:t>
      </w:r>
    </w:p>
    <w:p w14:paraId="42486747" w14:textId="46CFBFB6" w:rsidR="5BB987F0" w:rsidRPr="000C41C7" w:rsidRDefault="00260924" w:rsidP="000C41C7">
      <w:pPr>
        <w:pStyle w:val="NormalWeb"/>
        <w:rPr>
          <w:rFonts w:asciiTheme="minorHAnsi" w:hAnsiTheme="minorHAnsi"/>
          <w:sz w:val="20"/>
          <w:szCs w:val="20"/>
        </w:rPr>
      </w:pPr>
      <w:r w:rsidRPr="000C41C7">
        <w:rPr>
          <w:rFonts w:asciiTheme="minorHAnsi" w:eastAsiaTheme="minorEastAsia" w:hAnsiTheme="minorHAnsi" w:cstheme="minorBidi"/>
          <w:kern w:val="2"/>
          <w:sz w:val="20"/>
          <w:szCs w:val="20"/>
          <w14:ligatures w14:val="standardContextual"/>
        </w:rPr>
        <w:t xml:space="preserve">Ready to get started? Click </w:t>
      </w:r>
      <w:hyperlink r:id="rId8" w:history="1">
        <w:r w:rsidRPr="000C41C7">
          <w:rPr>
            <w:rStyle w:val="Hyperlink"/>
            <w:rFonts w:asciiTheme="minorHAnsi" w:eastAsiaTheme="minorEastAsia" w:hAnsiTheme="minorHAnsi" w:cstheme="minorBidi"/>
            <w:kern w:val="2"/>
            <w:sz w:val="20"/>
            <w:szCs w:val="20"/>
            <w14:ligatures w14:val="standardContextual"/>
          </w:rPr>
          <w:t>here</w:t>
        </w:r>
      </w:hyperlink>
      <w:r w:rsidRPr="000C41C7">
        <w:rPr>
          <w:rFonts w:asciiTheme="minorHAnsi" w:eastAsiaTheme="minorEastAsia" w:hAnsiTheme="minorHAnsi" w:cstheme="minorBidi"/>
          <w:kern w:val="2"/>
          <w:sz w:val="20"/>
          <w:szCs w:val="20"/>
          <w14:ligatures w14:val="standardContextual"/>
        </w:rPr>
        <w:t xml:space="preserve"> to create a ticket. </w:t>
      </w:r>
    </w:p>
    <w:sectPr w:rsidR="5BB987F0" w:rsidRPr="000C4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DCB"/>
    <w:multiLevelType w:val="hybridMultilevel"/>
    <w:tmpl w:val="5DCCE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2D9F"/>
    <w:multiLevelType w:val="hybridMultilevel"/>
    <w:tmpl w:val="31AE3696"/>
    <w:lvl w:ilvl="0" w:tplc="73E6D94C">
      <w:start w:val="1"/>
      <w:numFmt w:val="bullet"/>
      <w:lvlText w:val=""/>
      <w:lvlJc w:val="left"/>
      <w:pPr>
        <w:ind w:left="720" w:hanging="360"/>
      </w:pPr>
      <w:rPr>
        <w:rFonts w:ascii="Symbol" w:hAnsi="Symbol" w:hint="default"/>
      </w:rPr>
    </w:lvl>
    <w:lvl w:ilvl="1" w:tplc="DF927474">
      <w:start w:val="1"/>
      <w:numFmt w:val="bullet"/>
      <w:lvlText w:val="o"/>
      <w:lvlJc w:val="left"/>
      <w:pPr>
        <w:ind w:left="1440" w:hanging="360"/>
      </w:pPr>
      <w:rPr>
        <w:rFonts w:ascii="Courier New" w:hAnsi="Courier New" w:hint="default"/>
      </w:rPr>
    </w:lvl>
    <w:lvl w:ilvl="2" w:tplc="240C51B2">
      <w:start w:val="1"/>
      <w:numFmt w:val="bullet"/>
      <w:lvlText w:val=""/>
      <w:lvlJc w:val="left"/>
      <w:pPr>
        <w:ind w:left="2160" w:hanging="360"/>
      </w:pPr>
      <w:rPr>
        <w:rFonts w:ascii="Wingdings" w:hAnsi="Wingdings" w:hint="default"/>
      </w:rPr>
    </w:lvl>
    <w:lvl w:ilvl="3" w:tplc="74A0C08E">
      <w:start w:val="1"/>
      <w:numFmt w:val="bullet"/>
      <w:lvlText w:val=""/>
      <w:lvlJc w:val="left"/>
      <w:pPr>
        <w:ind w:left="2880" w:hanging="360"/>
      </w:pPr>
      <w:rPr>
        <w:rFonts w:ascii="Symbol" w:hAnsi="Symbol" w:hint="default"/>
      </w:rPr>
    </w:lvl>
    <w:lvl w:ilvl="4" w:tplc="9836C31E">
      <w:start w:val="1"/>
      <w:numFmt w:val="bullet"/>
      <w:lvlText w:val="o"/>
      <w:lvlJc w:val="left"/>
      <w:pPr>
        <w:ind w:left="3600" w:hanging="360"/>
      </w:pPr>
      <w:rPr>
        <w:rFonts w:ascii="Courier New" w:hAnsi="Courier New" w:hint="default"/>
      </w:rPr>
    </w:lvl>
    <w:lvl w:ilvl="5" w:tplc="E236EA3A">
      <w:start w:val="1"/>
      <w:numFmt w:val="bullet"/>
      <w:lvlText w:val=""/>
      <w:lvlJc w:val="left"/>
      <w:pPr>
        <w:ind w:left="4320" w:hanging="360"/>
      </w:pPr>
      <w:rPr>
        <w:rFonts w:ascii="Wingdings" w:hAnsi="Wingdings" w:hint="default"/>
      </w:rPr>
    </w:lvl>
    <w:lvl w:ilvl="6" w:tplc="3B28C1B0">
      <w:start w:val="1"/>
      <w:numFmt w:val="bullet"/>
      <w:lvlText w:val=""/>
      <w:lvlJc w:val="left"/>
      <w:pPr>
        <w:ind w:left="5040" w:hanging="360"/>
      </w:pPr>
      <w:rPr>
        <w:rFonts w:ascii="Symbol" w:hAnsi="Symbol" w:hint="default"/>
      </w:rPr>
    </w:lvl>
    <w:lvl w:ilvl="7" w:tplc="F3A47100">
      <w:start w:val="1"/>
      <w:numFmt w:val="bullet"/>
      <w:lvlText w:val="o"/>
      <w:lvlJc w:val="left"/>
      <w:pPr>
        <w:ind w:left="5760" w:hanging="360"/>
      </w:pPr>
      <w:rPr>
        <w:rFonts w:ascii="Courier New" w:hAnsi="Courier New" w:hint="default"/>
      </w:rPr>
    </w:lvl>
    <w:lvl w:ilvl="8" w:tplc="81AE7F3C">
      <w:start w:val="1"/>
      <w:numFmt w:val="bullet"/>
      <w:lvlText w:val=""/>
      <w:lvlJc w:val="left"/>
      <w:pPr>
        <w:ind w:left="6480" w:hanging="360"/>
      </w:pPr>
      <w:rPr>
        <w:rFonts w:ascii="Wingdings" w:hAnsi="Wingdings" w:hint="default"/>
      </w:rPr>
    </w:lvl>
  </w:abstractNum>
  <w:abstractNum w:abstractNumId="2" w15:restartNumberingAfterBreak="0">
    <w:nsid w:val="12C954D8"/>
    <w:multiLevelType w:val="multilevel"/>
    <w:tmpl w:val="4CC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618"/>
    <w:multiLevelType w:val="multilevel"/>
    <w:tmpl w:val="DFF0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91E73"/>
    <w:multiLevelType w:val="hybridMultilevel"/>
    <w:tmpl w:val="3A4E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625FA"/>
    <w:multiLevelType w:val="multilevel"/>
    <w:tmpl w:val="5D8E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B5AF2"/>
    <w:multiLevelType w:val="multilevel"/>
    <w:tmpl w:val="7F9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D5AFA"/>
    <w:multiLevelType w:val="hybridMultilevel"/>
    <w:tmpl w:val="78B677F0"/>
    <w:lvl w:ilvl="0" w:tplc="A042B6B4">
      <w:start w:val="1"/>
      <w:numFmt w:val="bullet"/>
      <w:lvlText w:val=""/>
      <w:lvlJc w:val="left"/>
      <w:pPr>
        <w:ind w:left="720" w:hanging="360"/>
      </w:pPr>
      <w:rPr>
        <w:rFonts w:ascii="Symbol" w:hAnsi="Symbol" w:hint="default"/>
      </w:rPr>
    </w:lvl>
    <w:lvl w:ilvl="1" w:tplc="893E8442">
      <w:start w:val="1"/>
      <w:numFmt w:val="bullet"/>
      <w:lvlText w:val="o"/>
      <w:lvlJc w:val="left"/>
      <w:pPr>
        <w:ind w:left="1440" w:hanging="360"/>
      </w:pPr>
      <w:rPr>
        <w:rFonts w:ascii="Courier New" w:hAnsi="Courier New" w:hint="default"/>
      </w:rPr>
    </w:lvl>
    <w:lvl w:ilvl="2" w:tplc="37A2B160">
      <w:start w:val="1"/>
      <w:numFmt w:val="bullet"/>
      <w:lvlText w:val=""/>
      <w:lvlJc w:val="left"/>
      <w:pPr>
        <w:ind w:left="2160" w:hanging="360"/>
      </w:pPr>
      <w:rPr>
        <w:rFonts w:ascii="Wingdings" w:hAnsi="Wingdings" w:hint="default"/>
      </w:rPr>
    </w:lvl>
    <w:lvl w:ilvl="3" w:tplc="4606B186">
      <w:start w:val="1"/>
      <w:numFmt w:val="bullet"/>
      <w:lvlText w:val=""/>
      <w:lvlJc w:val="left"/>
      <w:pPr>
        <w:ind w:left="2880" w:hanging="360"/>
      </w:pPr>
      <w:rPr>
        <w:rFonts w:ascii="Symbol" w:hAnsi="Symbol" w:hint="default"/>
      </w:rPr>
    </w:lvl>
    <w:lvl w:ilvl="4" w:tplc="12084494">
      <w:start w:val="1"/>
      <w:numFmt w:val="bullet"/>
      <w:lvlText w:val="o"/>
      <w:lvlJc w:val="left"/>
      <w:pPr>
        <w:ind w:left="3600" w:hanging="360"/>
      </w:pPr>
      <w:rPr>
        <w:rFonts w:ascii="Courier New" w:hAnsi="Courier New" w:hint="default"/>
      </w:rPr>
    </w:lvl>
    <w:lvl w:ilvl="5" w:tplc="36CC86CE">
      <w:start w:val="1"/>
      <w:numFmt w:val="bullet"/>
      <w:lvlText w:val=""/>
      <w:lvlJc w:val="left"/>
      <w:pPr>
        <w:ind w:left="4320" w:hanging="360"/>
      </w:pPr>
      <w:rPr>
        <w:rFonts w:ascii="Wingdings" w:hAnsi="Wingdings" w:hint="default"/>
      </w:rPr>
    </w:lvl>
    <w:lvl w:ilvl="6" w:tplc="2F6CADA6">
      <w:start w:val="1"/>
      <w:numFmt w:val="bullet"/>
      <w:lvlText w:val=""/>
      <w:lvlJc w:val="left"/>
      <w:pPr>
        <w:ind w:left="5040" w:hanging="360"/>
      </w:pPr>
      <w:rPr>
        <w:rFonts w:ascii="Symbol" w:hAnsi="Symbol" w:hint="default"/>
      </w:rPr>
    </w:lvl>
    <w:lvl w:ilvl="7" w:tplc="28603540">
      <w:start w:val="1"/>
      <w:numFmt w:val="bullet"/>
      <w:lvlText w:val="o"/>
      <w:lvlJc w:val="left"/>
      <w:pPr>
        <w:ind w:left="5760" w:hanging="360"/>
      </w:pPr>
      <w:rPr>
        <w:rFonts w:ascii="Courier New" w:hAnsi="Courier New" w:hint="default"/>
      </w:rPr>
    </w:lvl>
    <w:lvl w:ilvl="8" w:tplc="30CA256C">
      <w:start w:val="1"/>
      <w:numFmt w:val="bullet"/>
      <w:lvlText w:val=""/>
      <w:lvlJc w:val="left"/>
      <w:pPr>
        <w:ind w:left="6480" w:hanging="360"/>
      </w:pPr>
      <w:rPr>
        <w:rFonts w:ascii="Wingdings" w:hAnsi="Wingdings" w:hint="default"/>
      </w:rPr>
    </w:lvl>
  </w:abstractNum>
  <w:abstractNum w:abstractNumId="8" w15:restartNumberingAfterBreak="0">
    <w:nsid w:val="3AB911D3"/>
    <w:multiLevelType w:val="hybridMultilevel"/>
    <w:tmpl w:val="1FBCECF4"/>
    <w:lvl w:ilvl="0" w:tplc="F5D825FC">
      <w:start w:val="1"/>
      <w:numFmt w:val="decimal"/>
      <w:lvlText w:val="%1."/>
      <w:lvlJc w:val="left"/>
      <w:pPr>
        <w:ind w:left="720" w:hanging="360"/>
      </w:pPr>
    </w:lvl>
    <w:lvl w:ilvl="1" w:tplc="762AC56E">
      <w:start w:val="1"/>
      <w:numFmt w:val="lowerLetter"/>
      <w:lvlText w:val="%2."/>
      <w:lvlJc w:val="left"/>
      <w:pPr>
        <w:ind w:left="1440" w:hanging="360"/>
      </w:pPr>
    </w:lvl>
    <w:lvl w:ilvl="2" w:tplc="C5701060">
      <w:start w:val="1"/>
      <w:numFmt w:val="lowerRoman"/>
      <w:lvlText w:val="%3."/>
      <w:lvlJc w:val="right"/>
      <w:pPr>
        <w:ind w:left="2160" w:hanging="180"/>
      </w:pPr>
    </w:lvl>
    <w:lvl w:ilvl="3" w:tplc="93F6E318">
      <w:start w:val="1"/>
      <w:numFmt w:val="decimal"/>
      <w:lvlText w:val="%4."/>
      <w:lvlJc w:val="left"/>
      <w:pPr>
        <w:ind w:left="2880" w:hanging="360"/>
      </w:pPr>
    </w:lvl>
    <w:lvl w:ilvl="4" w:tplc="D26E729E">
      <w:start w:val="1"/>
      <w:numFmt w:val="lowerLetter"/>
      <w:lvlText w:val="%5."/>
      <w:lvlJc w:val="left"/>
      <w:pPr>
        <w:ind w:left="3600" w:hanging="360"/>
      </w:pPr>
    </w:lvl>
    <w:lvl w:ilvl="5" w:tplc="AC0CB888">
      <w:start w:val="1"/>
      <w:numFmt w:val="lowerRoman"/>
      <w:lvlText w:val="%6."/>
      <w:lvlJc w:val="right"/>
      <w:pPr>
        <w:ind w:left="4320" w:hanging="180"/>
      </w:pPr>
    </w:lvl>
    <w:lvl w:ilvl="6" w:tplc="CA8025F0">
      <w:start w:val="1"/>
      <w:numFmt w:val="decimal"/>
      <w:lvlText w:val="%7."/>
      <w:lvlJc w:val="left"/>
      <w:pPr>
        <w:ind w:left="5040" w:hanging="360"/>
      </w:pPr>
    </w:lvl>
    <w:lvl w:ilvl="7" w:tplc="BEF2E44E">
      <w:start w:val="1"/>
      <w:numFmt w:val="lowerLetter"/>
      <w:lvlText w:val="%8."/>
      <w:lvlJc w:val="left"/>
      <w:pPr>
        <w:ind w:left="5760" w:hanging="360"/>
      </w:pPr>
    </w:lvl>
    <w:lvl w:ilvl="8" w:tplc="0CA0BF04">
      <w:start w:val="1"/>
      <w:numFmt w:val="lowerRoman"/>
      <w:lvlText w:val="%9."/>
      <w:lvlJc w:val="right"/>
      <w:pPr>
        <w:ind w:left="6480" w:hanging="180"/>
      </w:pPr>
    </w:lvl>
  </w:abstractNum>
  <w:abstractNum w:abstractNumId="9" w15:restartNumberingAfterBreak="0">
    <w:nsid w:val="3ACE2A99"/>
    <w:multiLevelType w:val="multilevel"/>
    <w:tmpl w:val="BE5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02B2C"/>
    <w:multiLevelType w:val="multilevel"/>
    <w:tmpl w:val="C826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3396C"/>
    <w:multiLevelType w:val="hybridMultilevel"/>
    <w:tmpl w:val="398E87D8"/>
    <w:lvl w:ilvl="0" w:tplc="01463BF4">
      <w:start w:val="1"/>
      <w:numFmt w:val="decimal"/>
      <w:lvlText w:val="%1."/>
      <w:lvlJc w:val="left"/>
      <w:pPr>
        <w:ind w:left="720" w:hanging="360"/>
      </w:pPr>
    </w:lvl>
    <w:lvl w:ilvl="1" w:tplc="594E86AE">
      <w:start w:val="1"/>
      <w:numFmt w:val="lowerLetter"/>
      <w:lvlText w:val="%2."/>
      <w:lvlJc w:val="left"/>
      <w:pPr>
        <w:ind w:left="1440" w:hanging="360"/>
      </w:pPr>
    </w:lvl>
    <w:lvl w:ilvl="2" w:tplc="4C6C4A34">
      <w:start w:val="1"/>
      <w:numFmt w:val="lowerRoman"/>
      <w:lvlText w:val="%3."/>
      <w:lvlJc w:val="right"/>
      <w:pPr>
        <w:ind w:left="2160" w:hanging="180"/>
      </w:pPr>
    </w:lvl>
    <w:lvl w:ilvl="3" w:tplc="163E9002">
      <w:start w:val="1"/>
      <w:numFmt w:val="decimal"/>
      <w:lvlText w:val="%4."/>
      <w:lvlJc w:val="left"/>
      <w:pPr>
        <w:ind w:left="2880" w:hanging="360"/>
      </w:pPr>
    </w:lvl>
    <w:lvl w:ilvl="4" w:tplc="1B22457A">
      <w:start w:val="1"/>
      <w:numFmt w:val="lowerLetter"/>
      <w:lvlText w:val="%5."/>
      <w:lvlJc w:val="left"/>
      <w:pPr>
        <w:ind w:left="3600" w:hanging="360"/>
      </w:pPr>
    </w:lvl>
    <w:lvl w:ilvl="5" w:tplc="BF6E58DE">
      <w:start w:val="1"/>
      <w:numFmt w:val="lowerRoman"/>
      <w:lvlText w:val="%6."/>
      <w:lvlJc w:val="right"/>
      <w:pPr>
        <w:ind w:left="4320" w:hanging="180"/>
      </w:pPr>
    </w:lvl>
    <w:lvl w:ilvl="6" w:tplc="A07E8814">
      <w:start w:val="1"/>
      <w:numFmt w:val="decimal"/>
      <w:lvlText w:val="%7."/>
      <w:lvlJc w:val="left"/>
      <w:pPr>
        <w:ind w:left="5040" w:hanging="360"/>
      </w:pPr>
    </w:lvl>
    <w:lvl w:ilvl="7" w:tplc="CBDA1CE6">
      <w:start w:val="1"/>
      <w:numFmt w:val="lowerLetter"/>
      <w:lvlText w:val="%8."/>
      <w:lvlJc w:val="left"/>
      <w:pPr>
        <w:ind w:left="5760" w:hanging="360"/>
      </w:pPr>
    </w:lvl>
    <w:lvl w:ilvl="8" w:tplc="F76480B0">
      <w:start w:val="1"/>
      <w:numFmt w:val="lowerRoman"/>
      <w:lvlText w:val="%9."/>
      <w:lvlJc w:val="right"/>
      <w:pPr>
        <w:ind w:left="6480" w:hanging="180"/>
      </w:pPr>
    </w:lvl>
  </w:abstractNum>
  <w:abstractNum w:abstractNumId="12" w15:restartNumberingAfterBreak="0">
    <w:nsid w:val="439CAE3D"/>
    <w:multiLevelType w:val="hybridMultilevel"/>
    <w:tmpl w:val="5B2648C6"/>
    <w:lvl w:ilvl="0" w:tplc="2188BB30">
      <w:start w:val="1"/>
      <w:numFmt w:val="decimal"/>
      <w:lvlText w:val="%1."/>
      <w:lvlJc w:val="left"/>
      <w:pPr>
        <w:ind w:left="720" w:hanging="360"/>
      </w:pPr>
    </w:lvl>
    <w:lvl w:ilvl="1" w:tplc="B2805C90">
      <w:start w:val="1"/>
      <w:numFmt w:val="lowerLetter"/>
      <w:lvlText w:val="%2."/>
      <w:lvlJc w:val="left"/>
      <w:pPr>
        <w:ind w:left="1440" w:hanging="360"/>
      </w:pPr>
    </w:lvl>
    <w:lvl w:ilvl="2" w:tplc="9006E07A">
      <w:start w:val="1"/>
      <w:numFmt w:val="lowerRoman"/>
      <w:lvlText w:val="%3."/>
      <w:lvlJc w:val="right"/>
      <w:pPr>
        <w:ind w:left="2160" w:hanging="180"/>
      </w:pPr>
    </w:lvl>
    <w:lvl w:ilvl="3" w:tplc="57D60B5E">
      <w:start w:val="1"/>
      <w:numFmt w:val="decimal"/>
      <w:lvlText w:val="%4."/>
      <w:lvlJc w:val="left"/>
      <w:pPr>
        <w:ind w:left="2880" w:hanging="360"/>
      </w:pPr>
    </w:lvl>
    <w:lvl w:ilvl="4" w:tplc="723E372E">
      <w:start w:val="1"/>
      <w:numFmt w:val="lowerLetter"/>
      <w:lvlText w:val="%5."/>
      <w:lvlJc w:val="left"/>
      <w:pPr>
        <w:ind w:left="3600" w:hanging="360"/>
      </w:pPr>
    </w:lvl>
    <w:lvl w:ilvl="5" w:tplc="68223B80">
      <w:start w:val="1"/>
      <w:numFmt w:val="lowerRoman"/>
      <w:lvlText w:val="%6."/>
      <w:lvlJc w:val="right"/>
      <w:pPr>
        <w:ind w:left="4320" w:hanging="180"/>
      </w:pPr>
    </w:lvl>
    <w:lvl w:ilvl="6" w:tplc="EDD008D8">
      <w:start w:val="1"/>
      <w:numFmt w:val="decimal"/>
      <w:lvlText w:val="%7."/>
      <w:lvlJc w:val="left"/>
      <w:pPr>
        <w:ind w:left="5040" w:hanging="360"/>
      </w:pPr>
    </w:lvl>
    <w:lvl w:ilvl="7" w:tplc="BBDEBA54">
      <w:start w:val="1"/>
      <w:numFmt w:val="lowerLetter"/>
      <w:lvlText w:val="%8."/>
      <w:lvlJc w:val="left"/>
      <w:pPr>
        <w:ind w:left="5760" w:hanging="360"/>
      </w:pPr>
    </w:lvl>
    <w:lvl w:ilvl="8" w:tplc="D4740948">
      <w:start w:val="1"/>
      <w:numFmt w:val="lowerRoman"/>
      <w:lvlText w:val="%9."/>
      <w:lvlJc w:val="right"/>
      <w:pPr>
        <w:ind w:left="6480" w:hanging="180"/>
      </w:pPr>
    </w:lvl>
  </w:abstractNum>
  <w:abstractNum w:abstractNumId="13" w15:restartNumberingAfterBreak="0">
    <w:nsid w:val="55403E08"/>
    <w:multiLevelType w:val="multilevel"/>
    <w:tmpl w:val="D76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F3B4D"/>
    <w:multiLevelType w:val="multilevel"/>
    <w:tmpl w:val="71BE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11566"/>
    <w:multiLevelType w:val="hybridMultilevel"/>
    <w:tmpl w:val="2918EC9E"/>
    <w:lvl w:ilvl="0" w:tplc="2E70CB68">
      <w:start w:val="1"/>
      <w:numFmt w:val="bullet"/>
      <w:lvlText w:val=""/>
      <w:lvlJc w:val="left"/>
      <w:pPr>
        <w:ind w:left="720" w:hanging="360"/>
      </w:pPr>
      <w:rPr>
        <w:rFonts w:ascii="Symbol" w:hAnsi="Symbol" w:hint="default"/>
      </w:rPr>
    </w:lvl>
    <w:lvl w:ilvl="1" w:tplc="0B82B712" w:tentative="1">
      <w:start w:val="1"/>
      <w:numFmt w:val="bullet"/>
      <w:lvlText w:val="o"/>
      <w:lvlJc w:val="left"/>
      <w:pPr>
        <w:ind w:left="1440" w:hanging="360"/>
      </w:pPr>
      <w:rPr>
        <w:rFonts w:ascii="Courier New" w:hAnsi="Courier New" w:hint="default"/>
      </w:rPr>
    </w:lvl>
    <w:lvl w:ilvl="2" w:tplc="AA8A0E7C" w:tentative="1">
      <w:start w:val="1"/>
      <w:numFmt w:val="bullet"/>
      <w:lvlText w:val=""/>
      <w:lvlJc w:val="left"/>
      <w:pPr>
        <w:ind w:left="2160" w:hanging="360"/>
      </w:pPr>
      <w:rPr>
        <w:rFonts w:ascii="Wingdings" w:hAnsi="Wingdings" w:hint="default"/>
      </w:rPr>
    </w:lvl>
    <w:lvl w:ilvl="3" w:tplc="232257B0" w:tentative="1">
      <w:start w:val="1"/>
      <w:numFmt w:val="bullet"/>
      <w:lvlText w:val=""/>
      <w:lvlJc w:val="left"/>
      <w:pPr>
        <w:ind w:left="2880" w:hanging="360"/>
      </w:pPr>
      <w:rPr>
        <w:rFonts w:ascii="Symbol" w:hAnsi="Symbol" w:hint="default"/>
      </w:rPr>
    </w:lvl>
    <w:lvl w:ilvl="4" w:tplc="6B120948" w:tentative="1">
      <w:start w:val="1"/>
      <w:numFmt w:val="bullet"/>
      <w:lvlText w:val="o"/>
      <w:lvlJc w:val="left"/>
      <w:pPr>
        <w:ind w:left="3600" w:hanging="360"/>
      </w:pPr>
      <w:rPr>
        <w:rFonts w:ascii="Courier New" w:hAnsi="Courier New" w:hint="default"/>
      </w:rPr>
    </w:lvl>
    <w:lvl w:ilvl="5" w:tplc="8D9899E4" w:tentative="1">
      <w:start w:val="1"/>
      <w:numFmt w:val="bullet"/>
      <w:lvlText w:val=""/>
      <w:lvlJc w:val="left"/>
      <w:pPr>
        <w:ind w:left="4320" w:hanging="360"/>
      </w:pPr>
      <w:rPr>
        <w:rFonts w:ascii="Wingdings" w:hAnsi="Wingdings" w:hint="default"/>
      </w:rPr>
    </w:lvl>
    <w:lvl w:ilvl="6" w:tplc="2670F9C2" w:tentative="1">
      <w:start w:val="1"/>
      <w:numFmt w:val="bullet"/>
      <w:lvlText w:val=""/>
      <w:lvlJc w:val="left"/>
      <w:pPr>
        <w:ind w:left="5040" w:hanging="360"/>
      </w:pPr>
      <w:rPr>
        <w:rFonts w:ascii="Symbol" w:hAnsi="Symbol" w:hint="default"/>
      </w:rPr>
    </w:lvl>
    <w:lvl w:ilvl="7" w:tplc="4F0C0CA4" w:tentative="1">
      <w:start w:val="1"/>
      <w:numFmt w:val="bullet"/>
      <w:lvlText w:val="o"/>
      <w:lvlJc w:val="left"/>
      <w:pPr>
        <w:ind w:left="5760" w:hanging="360"/>
      </w:pPr>
      <w:rPr>
        <w:rFonts w:ascii="Courier New" w:hAnsi="Courier New" w:hint="default"/>
      </w:rPr>
    </w:lvl>
    <w:lvl w:ilvl="8" w:tplc="420070D8" w:tentative="1">
      <w:start w:val="1"/>
      <w:numFmt w:val="bullet"/>
      <w:lvlText w:val=""/>
      <w:lvlJc w:val="left"/>
      <w:pPr>
        <w:ind w:left="6480" w:hanging="360"/>
      </w:pPr>
      <w:rPr>
        <w:rFonts w:ascii="Wingdings" w:hAnsi="Wingdings" w:hint="default"/>
      </w:rPr>
    </w:lvl>
  </w:abstractNum>
  <w:abstractNum w:abstractNumId="16" w15:restartNumberingAfterBreak="0">
    <w:nsid w:val="798F77FD"/>
    <w:multiLevelType w:val="hybridMultilevel"/>
    <w:tmpl w:val="90768332"/>
    <w:lvl w:ilvl="0" w:tplc="B46E7E16">
      <w:start w:val="1"/>
      <w:numFmt w:val="bullet"/>
      <w:lvlText w:val=""/>
      <w:lvlJc w:val="left"/>
      <w:pPr>
        <w:ind w:left="720" w:hanging="360"/>
      </w:pPr>
      <w:rPr>
        <w:rFonts w:ascii="Symbol" w:hAnsi="Symbol" w:hint="default"/>
      </w:rPr>
    </w:lvl>
    <w:lvl w:ilvl="1" w:tplc="83887368">
      <w:start w:val="1"/>
      <w:numFmt w:val="bullet"/>
      <w:lvlText w:val="o"/>
      <w:lvlJc w:val="left"/>
      <w:pPr>
        <w:ind w:left="1440" w:hanging="360"/>
      </w:pPr>
      <w:rPr>
        <w:rFonts w:ascii="Courier New" w:hAnsi="Courier New" w:hint="default"/>
      </w:rPr>
    </w:lvl>
    <w:lvl w:ilvl="2" w:tplc="BE44BFFA">
      <w:start w:val="1"/>
      <w:numFmt w:val="bullet"/>
      <w:lvlText w:val=""/>
      <w:lvlJc w:val="left"/>
      <w:pPr>
        <w:ind w:left="2160" w:hanging="360"/>
      </w:pPr>
      <w:rPr>
        <w:rFonts w:ascii="Wingdings" w:hAnsi="Wingdings" w:hint="default"/>
      </w:rPr>
    </w:lvl>
    <w:lvl w:ilvl="3" w:tplc="561A99D4">
      <w:start w:val="1"/>
      <w:numFmt w:val="bullet"/>
      <w:lvlText w:val=""/>
      <w:lvlJc w:val="left"/>
      <w:pPr>
        <w:ind w:left="2880" w:hanging="360"/>
      </w:pPr>
      <w:rPr>
        <w:rFonts w:ascii="Symbol" w:hAnsi="Symbol" w:hint="default"/>
      </w:rPr>
    </w:lvl>
    <w:lvl w:ilvl="4" w:tplc="D72404DC">
      <w:start w:val="1"/>
      <w:numFmt w:val="bullet"/>
      <w:lvlText w:val="o"/>
      <w:lvlJc w:val="left"/>
      <w:pPr>
        <w:ind w:left="3600" w:hanging="360"/>
      </w:pPr>
      <w:rPr>
        <w:rFonts w:ascii="Courier New" w:hAnsi="Courier New" w:hint="default"/>
      </w:rPr>
    </w:lvl>
    <w:lvl w:ilvl="5" w:tplc="EA78B8C2">
      <w:start w:val="1"/>
      <w:numFmt w:val="bullet"/>
      <w:lvlText w:val=""/>
      <w:lvlJc w:val="left"/>
      <w:pPr>
        <w:ind w:left="4320" w:hanging="360"/>
      </w:pPr>
      <w:rPr>
        <w:rFonts w:ascii="Wingdings" w:hAnsi="Wingdings" w:hint="default"/>
      </w:rPr>
    </w:lvl>
    <w:lvl w:ilvl="6" w:tplc="7DC8D75C">
      <w:start w:val="1"/>
      <w:numFmt w:val="bullet"/>
      <w:lvlText w:val=""/>
      <w:lvlJc w:val="left"/>
      <w:pPr>
        <w:ind w:left="5040" w:hanging="360"/>
      </w:pPr>
      <w:rPr>
        <w:rFonts w:ascii="Symbol" w:hAnsi="Symbol" w:hint="default"/>
      </w:rPr>
    </w:lvl>
    <w:lvl w:ilvl="7" w:tplc="6BAE7B7E">
      <w:start w:val="1"/>
      <w:numFmt w:val="bullet"/>
      <w:lvlText w:val="o"/>
      <w:lvlJc w:val="left"/>
      <w:pPr>
        <w:ind w:left="5760" w:hanging="360"/>
      </w:pPr>
      <w:rPr>
        <w:rFonts w:ascii="Courier New" w:hAnsi="Courier New" w:hint="default"/>
      </w:rPr>
    </w:lvl>
    <w:lvl w:ilvl="8" w:tplc="08481F72">
      <w:start w:val="1"/>
      <w:numFmt w:val="bullet"/>
      <w:lvlText w:val=""/>
      <w:lvlJc w:val="left"/>
      <w:pPr>
        <w:ind w:left="6480" w:hanging="360"/>
      </w:pPr>
      <w:rPr>
        <w:rFonts w:ascii="Wingdings" w:hAnsi="Wingdings" w:hint="default"/>
      </w:rPr>
    </w:lvl>
  </w:abstractNum>
  <w:num w:numId="1" w16cid:durableId="1737438070">
    <w:abstractNumId w:val="8"/>
  </w:num>
  <w:num w:numId="2" w16cid:durableId="158156908">
    <w:abstractNumId w:val="16"/>
  </w:num>
  <w:num w:numId="3" w16cid:durableId="1003900319">
    <w:abstractNumId w:val="11"/>
  </w:num>
  <w:num w:numId="4" w16cid:durableId="1051459600">
    <w:abstractNumId w:val="7"/>
  </w:num>
  <w:num w:numId="5" w16cid:durableId="328144520">
    <w:abstractNumId w:val="12"/>
  </w:num>
  <w:num w:numId="6" w16cid:durableId="652753568">
    <w:abstractNumId w:val="1"/>
  </w:num>
  <w:num w:numId="7" w16cid:durableId="722217379">
    <w:abstractNumId w:val="9"/>
  </w:num>
  <w:num w:numId="8" w16cid:durableId="1491676518">
    <w:abstractNumId w:val="3"/>
  </w:num>
  <w:num w:numId="9" w16cid:durableId="217401604">
    <w:abstractNumId w:val="6"/>
  </w:num>
  <w:num w:numId="10" w16cid:durableId="2019041506">
    <w:abstractNumId w:val="14"/>
  </w:num>
  <w:num w:numId="11" w16cid:durableId="374233354">
    <w:abstractNumId w:val="2"/>
  </w:num>
  <w:num w:numId="12" w16cid:durableId="851188343">
    <w:abstractNumId w:val="5"/>
  </w:num>
  <w:num w:numId="13" w16cid:durableId="1302921670">
    <w:abstractNumId w:val="13"/>
  </w:num>
  <w:num w:numId="14" w16cid:durableId="915094756">
    <w:abstractNumId w:val="10"/>
  </w:num>
  <w:num w:numId="15" w16cid:durableId="1247619030">
    <w:abstractNumId w:val="15"/>
  </w:num>
  <w:num w:numId="16" w16cid:durableId="1091462321">
    <w:abstractNumId w:val="4"/>
  </w:num>
  <w:num w:numId="17" w16cid:durableId="182616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85"/>
    <w:rsid w:val="00002BEF"/>
    <w:rsid w:val="00021D13"/>
    <w:rsid w:val="00031AE8"/>
    <w:rsid w:val="0003706F"/>
    <w:rsid w:val="0004440B"/>
    <w:rsid w:val="00074783"/>
    <w:rsid w:val="000C41C7"/>
    <w:rsid w:val="0011403C"/>
    <w:rsid w:val="00150884"/>
    <w:rsid w:val="00155C9D"/>
    <w:rsid w:val="001579B7"/>
    <w:rsid w:val="00170251"/>
    <w:rsid w:val="00173EDB"/>
    <w:rsid w:val="00174B45"/>
    <w:rsid w:val="00180155"/>
    <w:rsid w:val="001A63F0"/>
    <w:rsid w:val="001A7CB0"/>
    <w:rsid w:val="001D24AA"/>
    <w:rsid w:val="00202B40"/>
    <w:rsid w:val="0020494F"/>
    <w:rsid w:val="00225DE3"/>
    <w:rsid w:val="00245CF4"/>
    <w:rsid w:val="00260924"/>
    <w:rsid w:val="002818AA"/>
    <w:rsid w:val="00285883"/>
    <w:rsid w:val="002B0D6D"/>
    <w:rsid w:val="002B4967"/>
    <w:rsid w:val="00306376"/>
    <w:rsid w:val="003434A5"/>
    <w:rsid w:val="00371B2C"/>
    <w:rsid w:val="003736D5"/>
    <w:rsid w:val="0038124B"/>
    <w:rsid w:val="00396B04"/>
    <w:rsid w:val="003A7438"/>
    <w:rsid w:val="003A7F80"/>
    <w:rsid w:val="003B5BEC"/>
    <w:rsid w:val="003D296B"/>
    <w:rsid w:val="00402E61"/>
    <w:rsid w:val="00414F85"/>
    <w:rsid w:val="00452D2A"/>
    <w:rsid w:val="00456C62"/>
    <w:rsid w:val="00494D70"/>
    <w:rsid w:val="004A3022"/>
    <w:rsid w:val="00524BAB"/>
    <w:rsid w:val="005321B4"/>
    <w:rsid w:val="00547E74"/>
    <w:rsid w:val="00590255"/>
    <w:rsid w:val="005A51CD"/>
    <w:rsid w:val="005D0D4D"/>
    <w:rsid w:val="005F01DF"/>
    <w:rsid w:val="0060709D"/>
    <w:rsid w:val="00612ED7"/>
    <w:rsid w:val="0062661E"/>
    <w:rsid w:val="0063515A"/>
    <w:rsid w:val="00662E33"/>
    <w:rsid w:val="0067057D"/>
    <w:rsid w:val="00677286"/>
    <w:rsid w:val="006905B4"/>
    <w:rsid w:val="006A231B"/>
    <w:rsid w:val="00703E8B"/>
    <w:rsid w:val="00704A0E"/>
    <w:rsid w:val="007410FB"/>
    <w:rsid w:val="00756029"/>
    <w:rsid w:val="007620BA"/>
    <w:rsid w:val="00781D17"/>
    <w:rsid w:val="007A6E80"/>
    <w:rsid w:val="007B3DC8"/>
    <w:rsid w:val="007C0906"/>
    <w:rsid w:val="007D2A35"/>
    <w:rsid w:val="00804DB8"/>
    <w:rsid w:val="00826223"/>
    <w:rsid w:val="0083517C"/>
    <w:rsid w:val="0083756A"/>
    <w:rsid w:val="00850B2B"/>
    <w:rsid w:val="00861A31"/>
    <w:rsid w:val="00884ECE"/>
    <w:rsid w:val="008A2EF4"/>
    <w:rsid w:val="008A4BCB"/>
    <w:rsid w:val="008B0B2E"/>
    <w:rsid w:val="008D04F8"/>
    <w:rsid w:val="008D6D12"/>
    <w:rsid w:val="00962EBC"/>
    <w:rsid w:val="009B0F03"/>
    <w:rsid w:val="009B1452"/>
    <w:rsid w:val="009C2A52"/>
    <w:rsid w:val="009E60FE"/>
    <w:rsid w:val="00A02F9A"/>
    <w:rsid w:val="00AB6C19"/>
    <w:rsid w:val="00AC32B4"/>
    <w:rsid w:val="00AE46A6"/>
    <w:rsid w:val="00AE650A"/>
    <w:rsid w:val="00B14275"/>
    <w:rsid w:val="00B23A71"/>
    <w:rsid w:val="00B615FA"/>
    <w:rsid w:val="00B7098C"/>
    <w:rsid w:val="00B72A70"/>
    <w:rsid w:val="00B801AE"/>
    <w:rsid w:val="00B82331"/>
    <w:rsid w:val="00BA6F06"/>
    <w:rsid w:val="00BC208E"/>
    <w:rsid w:val="00BD16CE"/>
    <w:rsid w:val="00BE519D"/>
    <w:rsid w:val="00BF11EA"/>
    <w:rsid w:val="00BF2876"/>
    <w:rsid w:val="00C45649"/>
    <w:rsid w:val="00C70C03"/>
    <w:rsid w:val="00CA0B5A"/>
    <w:rsid w:val="00CB276A"/>
    <w:rsid w:val="00CB645E"/>
    <w:rsid w:val="00CC1570"/>
    <w:rsid w:val="00CC3323"/>
    <w:rsid w:val="00D06F1F"/>
    <w:rsid w:val="00D07C9C"/>
    <w:rsid w:val="00D14612"/>
    <w:rsid w:val="00D2451E"/>
    <w:rsid w:val="00D45964"/>
    <w:rsid w:val="00D901A3"/>
    <w:rsid w:val="00D91A44"/>
    <w:rsid w:val="00DA7394"/>
    <w:rsid w:val="00DC149D"/>
    <w:rsid w:val="00DF6C13"/>
    <w:rsid w:val="00E040CD"/>
    <w:rsid w:val="00E06465"/>
    <w:rsid w:val="00E2121C"/>
    <w:rsid w:val="00E47FB4"/>
    <w:rsid w:val="00E5128A"/>
    <w:rsid w:val="00E53A26"/>
    <w:rsid w:val="00E742D1"/>
    <w:rsid w:val="00EA664C"/>
    <w:rsid w:val="00EC57ED"/>
    <w:rsid w:val="00ED7655"/>
    <w:rsid w:val="00EE6CEC"/>
    <w:rsid w:val="00EE7F18"/>
    <w:rsid w:val="00EF4433"/>
    <w:rsid w:val="00F026D0"/>
    <w:rsid w:val="00F36655"/>
    <w:rsid w:val="00F5189F"/>
    <w:rsid w:val="00F90522"/>
    <w:rsid w:val="00F95920"/>
    <w:rsid w:val="00FE574F"/>
    <w:rsid w:val="05676783"/>
    <w:rsid w:val="0AF0D341"/>
    <w:rsid w:val="0CB4BD5C"/>
    <w:rsid w:val="1256056E"/>
    <w:rsid w:val="19CFDFEC"/>
    <w:rsid w:val="1DB429F1"/>
    <w:rsid w:val="1EA30C4C"/>
    <w:rsid w:val="2174D428"/>
    <w:rsid w:val="21B47DBF"/>
    <w:rsid w:val="23AEB566"/>
    <w:rsid w:val="2C631305"/>
    <w:rsid w:val="315ECE08"/>
    <w:rsid w:val="41E3AAC6"/>
    <w:rsid w:val="41F2ED68"/>
    <w:rsid w:val="42009E98"/>
    <w:rsid w:val="422793D3"/>
    <w:rsid w:val="42740742"/>
    <w:rsid w:val="465BA81B"/>
    <w:rsid w:val="471814CF"/>
    <w:rsid w:val="48835B44"/>
    <w:rsid w:val="4C87EF37"/>
    <w:rsid w:val="4DB6FE25"/>
    <w:rsid w:val="4FA6DAB6"/>
    <w:rsid w:val="51628C13"/>
    <w:rsid w:val="5239B30E"/>
    <w:rsid w:val="542C532B"/>
    <w:rsid w:val="5BB987F0"/>
    <w:rsid w:val="61419A20"/>
    <w:rsid w:val="61F4349D"/>
    <w:rsid w:val="62ADC851"/>
    <w:rsid w:val="6427CDAB"/>
    <w:rsid w:val="64880C8B"/>
    <w:rsid w:val="6729277A"/>
    <w:rsid w:val="69A24658"/>
    <w:rsid w:val="6B7ABD1C"/>
    <w:rsid w:val="73DE9545"/>
    <w:rsid w:val="74D10F66"/>
    <w:rsid w:val="75616272"/>
    <w:rsid w:val="7ADB07FB"/>
    <w:rsid w:val="7F129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D7CA"/>
  <w15:chartTrackingRefBased/>
  <w15:docId w15:val="{E98B1A68-5C84-4801-99BC-2D66857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52"/>
  </w:style>
  <w:style w:type="paragraph" w:styleId="Heading1">
    <w:name w:val="heading 1"/>
    <w:basedOn w:val="Normal"/>
    <w:next w:val="Normal"/>
    <w:link w:val="Heading1Char"/>
    <w:uiPriority w:val="9"/>
    <w:qFormat/>
    <w:rsid w:val="00414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F85"/>
    <w:rPr>
      <w:rFonts w:eastAsiaTheme="majorEastAsia" w:cstheme="majorBidi"/>
      <w:color w:val="272727" w:themeColor="text1" w:themeTint="D8"/>
    </w:rPr>
  </w:style>
  <w:style w:type="paragraph" w:styleId="Title">
    <w:name w:val="Title"/>
    <w:basedOn w:val="Normal"/>
    <w:next w:val="Normal"/>
    <w:link w:val="TitleChar"/>
    <w:uiPriority w:val="10"/>
    <w:qFormat/>
    <w:rsid w:val="00414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85"/>
    <w:pPr>
      <w:spacing w:before="160"/>
      <w:jc w:val="center"/>
    </w:pPr>
    <w:rPr>
      <w:i/>
      <w:iCs/>
      <w:color w:val="404040" w:themeColor="text1" w:themeTint="BF"/>
    </w:rPr>
  </w:style>
  <w:style w:type="character" w:customStyle="1" w:styleId="QuoteChar">
    <w:name w:val="Quote Char"/>
    <w:basedOn w:val="DefaultParagraphFont"/>
    <w:link w:val="Quote"/>
    <w:uiPriority w:val="29"/>
    <w:rsid w:val="00414F85"/>
    <w:rPr>
      <w:i/>
      <w:iCs/>
      <w:color w:val="404040" w:themeColor="text1" w:themeTint="BF"/>
    </w:rPr>
  </w:style>
  <w:style w:type="paragraph" w:styleId="ListParagraph">
    <w:name w:val="List Paragraph"/>
    <w:basedOn w:val="Normal"/>
    <w:uiPriority w:val="34"/>
    <w:qFormat/>
    <w:rsid w:val="00414F85"/>
    <w:pPr>
      <w:ind w:left="720"/>
      <w:contextualSpacing/>
    </w:pPr>
  </w:style>
  <w:style w:type="character" w:styleId="IntenseEmphasis">
    <w:name w:val="Intense Emphasis"/>
    <w:basedOn w:val="DefaultParagraphFont"/>
    <w:uiPriority w:val="21"/>
    <w:qFormat/>
    <w:rsid w:val="00414F85"/>
    <w:rPr>
      <w:i/>
      <w:iCs/>
      <w:color w:val="0F4761" w:themeColor="accent1" w:themeShade="BF"/>
    </w:rPr>
  </w:style>
  <w:style w:type="paragraph" w:styleId="IntenseQuote">
    <w:name w:val="Intense Quote"/>
    <w:basedOn w:val="Normal"/>
    <w:next w:val="Normal"/>
    <w:link w:val="IntenseQuoteChar"/>
    <w:uiPriority w:val="30"/>
    <w:qFormat/>
    <w:rsid w:val="00414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F85"/>
    <w:rPr>
      <w:i/>
      <w:iCs/>
      <w:color w:val="0F4761" w:themeColor="accent1" w:themeShade="BF"/>
    </w:rPr>
  </w:style>
  <w:style w:type="character" w:styleId="IntenseReference">
    <w:name w:val="Intense Reference"/>
    <w:basedOn w:val="DefaultParagraphFont"/>
    <w:uiPriority w:val="32"/>
    <w:qFormat/>
    <w:rsid w:val="00414F85"/>
    <w:rPr>
      <w:b/>
      <w:bCs/>
      <w:smallCaps/>
      <w:color w:val="0F4761" w:themeColor="accent1" w:themeShade="BF"/>
      <w:spacing w:val="5"/>
    </w:rPr>
  </w:style>
  <w:style w:type="paragraph" w:styleId="NormalWeb">
    <w:name w:val="Normal (Web)"/>
    <w:basedOn w:val="Normal"/>
    <w:uiPriority w:val="99"/>
    <w:unhideWhenUsed/>
    <w:rsid w:val="00B615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15FA"/>
    <w:rPr>
      <w:b/>
      <w:bCs/>
    </w:rPr>
  </w:style>
  <w:style w:type="character" w:styleId="Hyperlink">
    <w:name w:val="Hyperlink"/>
    <w:basedOn w:val="DefaultParagraphFont"/>
    <w:uiPriority w:val="99"/>
    <w:unhideWhenUsed/>
    <w:rsid w:val="00260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124">
      <w:bodyDiv w:val="1"/>
      <w:marLeft w:val="0"/>
      <w:marRight w:val="0"/>
      <w:marTop w:val="0"/>
      <w:marBottom w:val="0"/>
      <w:divBdr>
        <w:top w:val="none" w:sz="0" w:space="0" w:color="auto"/>
        <w:left w:val="none" w:sz="0" w:space="0" w:color="auto"/>
        <w:bottom w:val="none" w:sz="0" w:space="0" w:color="auto"/>
        <w:right w:val="none" w:sz="0" w:space="0" w:color="auto"/>
      </w:divBdr>
    </w:div>
    <w:div w:id="65417731">
      <w:bodyDiv w:val="1"/>
      <w:marLeft w:val="0"/>
      <w:marRight w:val="0"/>
      <w:marTop w:val="0"/>
      <w:marBottom w:val="0"/>
      <w:divBdr>
        <w:top w:val="none" w:sz="0" w:space="0" w:color="auto"/>
        <w:left w:val="none" w:sz="0" w:space="0" w:color="auto"/>
        <w:bottom w:val="none" w:sz="0" w:space="0" w:color="auto"/>
        <w:right w:val="none" w:sz="0" w:space="0" w:color="auto"/>
      </w:divBdr>
    </w:div>
    <w:div w:id="102383255">
      <w:bodyDiv w:val="1"/>
      <w:marLeft w:val="0"/>
      <w:marRight w:val="0"/>
      <w:marTop w:val="0"/>
      <w:marBottom w:val="0"/>
      <w:divBdr>
        <w:top w:val="none" w:sz="0" w:space="0" w:color="auto"/>
        <w:left w:val="none" w:sz="0" w:space="0" w:color="auto"/>
        <w:bottom w:val="none" w:sz="0" w:space="0" w:color="auto"/>
        <w:right w:val="none" w:sz="0" w:space="0" w:color="auto"/>
      </w:divBdr>
    </w:div>
    <w:div w:id="151263910">
      <w:bodyDiv w:val="1"/>
      <w:marLeft w:val="0"/>
      <w:marRight w:val="0"/>
      <w:marTop w:val="0"/>
      <w:marBottom w:val="0"/>
      <w:divBdr>
        <w:top w:val="none" w:sz="0" w:space="0" w:color="auto"/>
        <w:left w:val="none" w:sz="0" w:space="0" w:color="auto"/>
        <w:bottom w:val="none" w:sz="0" w:space="0" w:color="auto"/>
        <w:right w:val="none" w:sz="0" w:space="0" w:color="auto"/>
      </w:divBdr>
    </w:div>
    <w:div w:id="181476230">
      <w:bodyDiv w:val="1"/>
      <w:marLeft w:val="0"/>
      <w:marRight w:val="0"/>
      <w:marTop w:val="0"/>
      <w:marBottom w:val="0"/>
      <w:divBdr>
        <w:top w:val="none" w:sz="0" w:space="0" w:color="auto"/>
        <w:left w:val="none" w:sz="0" w:space="0" w:color="auto"/>
        <w:bottom w:val="none" w:sz="0" w:space="0" w:color="auto"/>
        <w:right w:val="none" w:sz="0" w:space="0" w:color="auto"/>
      </w:divBdr>
    </w:div>
    <w:div w:id="465778806">
      <w:bodyDiv w:val="1"/>
      <w:marLeft w:val="0"/>
      <w:marRight w:val="0"/>
      <w:marTop w:val="0"/>
      <w:marBottom w:val="0"/>
      <w:divBdr>
        <w:top w:val="none" w:sz="0" w:space="0" w:color="auto"/>
        <w:left w:val="none" w:sz="0" w:space="0" w:color="auto"/>
        <w:bottom w:val="none" w:sz="0" w:space="0" w:color="auto"/>
        <w:right w:val="none" w:sz="0" w:space="0" w:color="auto"/>
      </w:divBdr>
    </w:div>
    <w:div w:id="585654089">
      <w:bodyDiv w:val="1"/>
      <w:marLeft w:val="0"/>
      <w:marRight w:val="0"/>
      <w:marTop w:val="0"/>
      <w:marBottom w:val="0"/>
      <w:divBdr>
        <w:top w:val="none" w:sz="0" w:space="0" w:color="auto"/>
        <w:left w:val="none" w:sz="0" w:space="0" w:color="auto"/>
        <w:bottom w:val="none" w:sz="0" w:space="0" w:color="auto"/>
        <w:right w:val="none" w:sz="0" w:space="0" w:color="auto"/>
      </w:divBdr>
    </w:div>
    <w:div w:id="593056745">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701899860">
      <w:bodyDiv w:val="1"/>
      <w:marLeft w:val="0"/>
      <w:marRight w:val="0"/>
      <w:marTop w:val="0"/>
      <w:marBottom w:val="0"/>
      <w:divBdr>
        <w:top w:val="none" w:sz="0" w:space="0" w:color="auto"/>
        <w:left w:val="none" w:sz="0" w:space="0" w:color="auto"/>
        <w:bottom w:val="none" w:sz="0" w:space="0" w:color="auto"/>
        <w:right w:val="none" w:sz="0" w:space="0" w:color="auto"/>
      </w:divBdr>
    </w:div>
    <w:div w:id="908463632">
      <w:bodyDiv w:val="1"/>
      <w:marLeft w:val="0"/>
      <w:marRight w:val="0"/>
      <w:marTop w:val="0"/>
      <w:marBottom w:val="0"/>
      <w:divBdr>
        <w:top w:val="none" w:sz="0" w:space="0" w:color="auto"/>
        <w:left w:val="none" w:sz="0" w:space="0" w:color="auto"/>
        <w:bottom w:val="none" w:sz="0" w:space="0" w:color="auto"/>
        <w:right w:val="none" w:sz="0" w:space="0" w:color="auto"/>
      </w:divBdr>
    </w:div>
    <w:div w:id="945894065">
      <w:bodyDiv w:val="1"/>
      <w:marLeft w:val="0"/>
      <w:marRight w:val="0"/>
      <w:marTop w:val="0"/>
      <w:marBottom w:val="0"/>
      <w:divBdr>
        <w:top w:val="none" w:sz="0" w:space="0" w:color="auto"/>
        <w:left w:val="none" w:sz="0" w:space="0" w:color="auto"/>
        <w:bottom w:val="none" w:sz="0" w:space="0" w:color="auto"/>
        <w:right w:val="none" w:sz="0" w:space="0" w:color="auto"/>
      </w:divBdr>
    </w:div>
    <w:div w:id="1115099993">
      <w:bodyDiv w:val="1"/>
      <w:marLeft w:val="0"/>
      <w:marRight w:val="0"/>
      <w:marTop w:val="0"/>
      <w:marBottom w:val="0"/>
      <w:divBdr>
        <w:top w:val="none" w:sz="0" w:space="0" w:color="auto"/>
        <w:left w:val="none" w:sz="0" w:space="0" w:color="auto"/>
        <w:bottom w:val="none" w:sz="0" w:space="0" w:color="auto"/>
        <w:right w:val="none" w:sz="0" w:space="0" w:color="auto"/>
      </w:divBdr>
    </w:div>
    <w:div w:id="1412047192">
      <w:bodyDiv w:val="1"/>
      <w:marLeft w:val="0"/>
      <w:marRight w:val="0"/>
      <w:marTop w:val="0"/>
      <w:marBottom w:val="0"/>
      <w:divBdr>
        <w:top w:val="none" w:sz="0" w:space="0" w:color="auto"/>
        <w:left w:val="none" w:sz="0" w:space="0" w:color="auto"/>
        <w:bottom w:val="none" w:sz="0" w:space="0" w:color="auto"/>
        <w:right w:val="none" w:sz="0" w:space="0" w:color="auto"/>
      </w:divBdr>
    </w:div>
    <w:div w:id="1667517971">
      <w:bodyDiv w:val="1"/>
      <w:marLeft w:val="0"/>
      <w:marRight w:val="0"/>
      <w:marTop w:val="0"/>
      <w:marBottom w:val="0"/>
      <w:divBdr>
        <w:top w:val="none" w:sz="0" w:space="0" w:color="auto"/>
        <w:left w:val="none" w:sz="0" w:space="0" w:color="auto"/>
        <w:bottom w:val="none" w:sz="0" w:space="0" w:color="auto"/>
        <w:right w:val="none" w:sz="0" w:space="0" w:color="auto"/>
      </w:divBdr>
    </w:div>
    <w:div w:id="1746875313">
      <w:bodyDiv w:val="1"/>
      <w:marLeft w:val="0"/>
      <w:marRight w:val="0"/>
      <w:marTop w:val="0"/>
      <w:marBottom w:val="0"/>
      <w:divBdr>
        <w:top w:val="none" w:sz="0" w:space="0" w:color="auto"/>
        <w:left w:val="none" w:sz="0" w:space="0" w:color="auto"/>
        <w:bottom w:val="none" w:sz="0" w:space="0" w:color="auto"/>
        <w:right w:val="none" w:sz="0" w:space="0" w:color="auto"/>
      </w:divBdr>
    </w:div>
    <w:div w:id="1781605334">
      <w:bodyDiv w:val="1"/>
      <w:marLeft w:val="0"/>
      <w:marRight w:val="0"/>
      <w:marTop w:val="0"/>
      <w:marBottom w:val="0"/>
      <w:divBdr>
        <w:top w:val="none" w:sz="0" w:space="0" w:color="auto"/>
        <w:left w:val="none" w:sz="0" w:space="0" w:color="auto"/>
        <w:bottom w:val="none" w:sz="0" w:space="0" w:color="auto"/>
        <w:right w:val="none" w:sz="0" w:space="0" w:color="auto"/>
      </w:divBdr>
    </w:div>
    <w:div w:id="1862013970">
      <w:bodyDiv w:val="1"/>
      <w:marLeft w:val="0"/>
      <w:marRight w:val="0"/>
      <w:marTop w:val="0"/>
      <w:marBottom w:val="0"/>
      <w:divBdr>
        <w:top w:val="none" w:sz="0" w:space="0" w:color="auto"/>
        <w:left w:val="none" w:sz="0" w:space="0" w:color="auto"/>
        <w:bottom w:val="none" w:sz="0" w:space="0" w:color="auto"/>
        <w:right w:val="none" w:sz="0" w:space="0" w:color="auto"/>
      </w:divBdr>
    </w:div>
    <w:div w:id="1866482435">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20358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lifiedlabs.zendesk.com/hc/en-us/requests/ne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745EFADB1C94FBD2D041F5FFFF513" ma:contentTypeVersion="11" ma:contentTypeDescription="Create a new document." ma:contentTypeScope="" ma:versionID="e99f04278e88296f36190d98c69236e7">
  <xsd:schema xmlns:xsd="http://www.w3.org/2001/XMLSchema" xmlns:xs="http://www.w3.org/2001/XMLSchema" xmlns:p="http://schemas.microsoft.com/office/2006/metadata/properties" xmlns:ns2="e120bade-c6b1-437d-a76d-1a0209b44b0c" xmlns:ns3="fac3ac3f-2989-4d88-8512-dc449369678e" targetNamespace="http://schemas.microsoft.com/office/2006/metadata/properties" ma:root="true" ma:fieldsID="26a7bb18707e77ce2f1605e3879805b6" ns2:_="" ns3:_="">
    <xsd:import namespace="e120bade-c6b1-437d-a76d-1a0209b44b0c"/>
    <xsd:import namespace="fac3ac3f-2989-4d88-8512-dc4493696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0bade-c6b1-437d-a76d-1a0209b44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b66ea-cec7-4ca2-a1de-1c2ee08844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3ac3f-2989-4d88-8512-dc44936967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16a1c-831e-4ec9-8312-b6c9734cbebb}" ma:internalName="TaxCatchAll" ma:showField="CatchAllData" ma:web="fac3ac3f-2989-4d88-8512-dc449369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c3ac3f-2989-4d88-8512-dc449369678e" xsi:nil="true"/>
    <lcf76f155ced4ddcb4097134ff3c332f xmlns="e120bade-c6b1-437d-a76d-1a0209b44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FE7E44-9F6E-40BB-BC58-3190B9CD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0bade-c6b1-437d-a76d-1a0209b44b0c"/>
    <ds:schemaRef ds:uri="fac3ac3f-2989-4d88-8512-dc449369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CF8AB-E20C-4B32-A62F-02728080A367}">
  <ds:schemaRefs>
    <ds:schemaRef ds:uri="http://schemas.microsoft.com/sharepoint/v3/contenttype/forms"/>
  </ds:schemaRefs>
</ds:datastoreItem>
</file>

<file path=customXml/itemProps3.xml><?xml version="1.0" encoding="utf-8"?>
<ds:datastoreItem xmlns:ds="http://schemas.openxmlformats.org/officeDocument/2006/customXml" ds:itemID="{73D8DDA9-637D-4BF1-91AB-7400CFD41806}">
  <ds:schemaRefs>
    <ds:schemaRef ds:uri="http://schemas.microsoft.com/office/2006/metadata/properties"/>
    <ds:schemaRef ds:uri="http://schemas.microsoft.com/office/infopath/2007/PartnerControls"/>
    <ds:schemaRef ds:uri="fac3ac3f-2989-4d88-8512-dc449369678e"/>
    <ds:schemaRef ds:uri="e120bade-c6b1-437d-a76d-1a0209b44b0c"/>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2583</Characters>
  <Application>Microsoft Office Word</Application>
  <DocSecurity>0</DocSecurity>
  <Lines>47</Lines>
  <Paragraphs>27</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Quinones</dc:creator>
  <cp:keywords/>
  <dc:description/>
  <cp:lastModifiedBy>Leticia Juarez</cp:lastModifiedBy>
  <cp:revision>21</cp:revision>
  <cp:lastPrinted>2026-01-22T18:30:00Z</cp:lastPrinted>
  <dcterms:created xsi:type="dcterms:W3CDTF">2026-01-26T22:04:00Z</dcterms:created>
  <dcterms:modified xsi:type="dcterms:W3CDTF">2026-05-14T15:19:00Z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0x010100942745EFADB1C94FBD2D041F5FFFF513</vt:lpwstr>
  </property>
  <property fmtid="{D5CDD505-2E9C-101B-9397-08002B2CF9AE}" pid="3" name="MediaServiceImageTags">
    <vt:lpwstr/>
  </property>
  <property fmtid="{D5CDD505-2E9C-101B-9397-08002B2CF9AE}" pid="4" name="docLang">
    <vt:lpwstr>en</vt:lpwstr>
  </property>
</Properties>
</file>